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8"/>
        <w:spacing w:before="72"/>
        <w:ind w:left="562" w:right="568"/>
        <w:jc w:val="center"/>
      </w:pPr>
      <w:r>
        <w:t xml:space="preserve">Обоснование</w:t>
      </w:r>
    </w:p>
    <w:p>
      <w:pPr>
        <w:pStyle w:val="628"/>
        <w:spacing w:before="2"/>
        <w:ind w:left="562" w:right="572"/>
        <w:jc w:val="center"/>
        <w:rPr>
          <w:spacing w:val="-33"/>
        </w:rPr>
      </w:pPr>
      <w:r>
        <w:t xml:space="preserve">необходимости реализации предлагаемых решений посредством принятия нормативного правового акта, в том числе их влияния</w:t>
      </w:r>
      <w:r>
        <w:rPr>
          <w:spacing w:val="-33"/>
        </w:rPr>
        <w:t xml:space="preserve"> </w:t>
      </w:r>
      <w:r>
        <w:rPr>
          <w:spacing w:val="-33"/>
        </w:rPr>
      </w:r>
    </w:p>
    <w:p>
      <w:pPr>
        <w:pStyle w:val="628"/>
        <w:spacing w:before="2"/>
        <w:ind w:left="562" w:right="572"/>
        <w:jc w:val="center"/>
      </w:pPr>
      <w:r>
        <w:t xml:space="preserve">на конкуренцию</w:t>
      </w:r>
    </w:p>
    <w:p>
      <w:pPr>
        <w:spacing w:before="9"/>
        <w:rPr>
          <w:b/>
          <w:sz w:val="29"/>
        </w:rPr>
      </w:pPr>
      <w:r>
        <w:rPr>
          <w:b/>
          <w:sz w:val="29"/>
        </w:rPr>
      </w:r>
      <w:r>
        <w:rPr>
          <w:b/>
          <w:sz w:val="29"/>
        </w:rPr>
      </w:r>
    </w:p>
    <w:tbl>
      <w:tblPr>
        <w:tblStyle w:val="627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9573"/>
      </w:tblGrid>
      <w:tr>
        <w:trPr>
          <w:trHeight w:val="2625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630"/>
              <w:spacing w:before="3"/>
              <w:ind w:left="0"/>
              <w:rPr>
                <w:sz w:val="27"/>
              </w:rPr>
            </w:pPr>
            <w:r>
              <w:rPr>
                <w:sz w:val="27"/>
              </w:rPr>
            </w:r>
            <w:r>
              <w:rPr>
                <w:sz w:val="27"/>
              </w:rPr>
            </w:r>
          </w:p>
          <w:p>
            <w:pPr>
              <w:pStyle w:val="631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постановления Администрации Ивнянского муниципа</w: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льного округа</w: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Об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утверждении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форм проверочных листов, применяемых                                  при осуществлении муни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ципального контроля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 в границах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Ивнянского муниципального округа Белгородской области»</w: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30"/>
              <w:spacing w:line="28" w:lineRule="exact"/>
              <w:ind w:left="79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978525" cy="18415"/>
                      <wp:effectExtent l="0" t="0" r="0" b="0"/>
                      <wp:docPr id="1" name="_x0000_s10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5978525" cy="18415"/>
                                <a:chOff x="0" y="0"/>
                                <a:chExt cx="9415" cy="29"/>
                              </a:xfrm>
                            </wpg:grpSpPr>
                            <wps:wsp>
                              <wps:cNvPr id="0" name=""/>
                              <wps:cNvSpPr/>
                              <wps:spPr bwMode="auto">
                                <a:xfrm>
                                  <a:off x="0" y="0"/>
                                  <a:ext cx="9415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0" o:spid="_x0000_s0000" style="width:470.75pt;height:1.45pt;mso-wrap-distance-left:0.00pt;mso-wrap-distance-top:0.00pt;mso-wrap-distance-right:0.00pt;mso-wrap-distance-bottom:0.00pt;" coordorigin="0,0" coordsize="94,0">
                      <v:shape id="shape 1" o:spid="_x0000_s1" o:spt="1" type="#_x0000_t1" style="position:absolute;left:0;top:0;width:94;height:0;visibility:visible;" fillcolor="#000000" stroked="f"/>
                    </v:group>
                  </w:pict>
                </mc:Fallback>
              </mc:AlternateContent>
            </w:r>
            <w:r>
              <w:rPr>
                <w:sz w:val="2"/>
              </w:rPr>
            </w:r>
          </w:p>
          <w:p>
            <w:pPr>
              <w:pStyle w:val="630"/>
              <w:ind w:left="271" w:right="26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Юридический о</w:t>
            </w:r>
            <w:r>
              <w:rPr>
                <w:sz w:val="28"/>
              </w:rPr>
              <w:t xml:space="preserve">тдел администрации Ивнянского района</w:t>
            </w:r>
            <w:r>
              <w:rPr>
                <w:sz w:val="28"/>
              </w:rPr>
            </w:r>
          </w:p>
        </w:tc>
      </w:tr>
      <w:tr>
        <w:trPr>
          <w:trHeight w:val="642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630"/>
              <w:tabs>
                <w:tab w:val="left" w:pos="5662" w:leader="none"/>
              </w:tabs>
              <w:spacing w:line="315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 xml:space="preserve">1.</w:t>
            </w:r>
            <w:r>
              <w:rPr>
                <w:sz w:val="28"/>
              </w:rPr>
              <w:t xml:space="preserve">Обоснование необходимости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 xml:space="preserve">принятия </w:t>
            </w:r>
            <w:r>
              <w:rPr>
                <w:sz w:val="28"/>
              </w:rPr>
              <w:t xml:space="preserve">нормативного правового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акта</w:t>
            </w:r>
            <w:r>
              <w:rPr>
                <w:sz w:val="28"/>
              </w:rPr>
            </w:r>
          </w:p>
          <w:p>
            <w:pPr>
              <w:pStyle w:val="630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(основания, концепция, цели, задачи, последствия принятия):</w:t>
            </w:r>
            <w:r>
              <w:rPr>
                <w:sz w:val="28"/>
              </w:rPr>
            </w:r>
          </w:p>
        </w:tc>
      </w:tr>
      <w:tr>
        <w:trPr>
          <w:trHeight w:val="953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630"/>
              <w:spacing w:before="2" w:line="274" w:lineRule="exact"/>
              <w:ind w:left="107" w:right="106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Настоящий проект постановления </w:t>
            </w:r>
            <w:r>
              <w:rPr>
                <w:sz w:val="28"/>
                <w:szCs w:val="28"/>
              </w:rPr>
              <w:t xml:space="preserve">разработан 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в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целях </w:t>
            </w:r>
            <w:r>
              <w:rPr>
                <w:sz w:val="28"/>
                <w:szCs w:val="28"/>
              </w:rPr>
              <w:t xml:space="preserve">предупреждения </w:t>
            </w:r>
            <w:r>
              <w:rPr>
                <w:sz w:val="28"/>
                <w:szCs w:val="28"/>
              </w:rPr>
              <w:t xml:space="preserve">нарушений обязательных требований законодательства</w:t>
            </w:r>
            <w:r>
              <w:rPr>
                <w:sz w:val="28"/>
                <w:szCs w:val="28"/>
              </w:rPr>
              <w:t xml:space="preserve"> в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сфере пяти видов </w:t>
            </w:r>
            <w:r>
              <w:rPr>
                <w:sz w:val="28"/>
                <w:szCs w:val="28"/>
              </w:rPr>
              <w:t xml:space="preserve">муниципального контроля, осуществляемого в границах Ивнянского</w:t>
            </w:r>
            <w:r>
              <w:rPr>
                <w:bCs/>
                <w:sz w:val="28"/>
                <w:szCs w:val="28"/>
              </w:rPr>
              <w:t xml:space="preserve"> муниципального округа Белгородской области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в соответствии                              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u w:val="none"/>
              </w:rPr>
              <w:t xml:space="preserve">с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u w:val="none"/>
              </w:rPr>
              <w:t xml:space="preserve">Федеральным законом от 20 марта 2025 года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u w:val="none"/>
              </w:rPr>
              <w:t xml:space="preserve">№ 33-ФЗ «Об общих принципах организации местного самоуправления в единой системе публичной власти»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u w:val="none"/>
              </w:rPr>
              <w:t xml:space="preserve">, со статьёй 53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u w:val="none"/>
              </w:rPr>
              <w:t xml:space="preserve">Федерального закона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u w:val="none"/>
              </w:rPr>
              <w:t xml:space="preserve">от 31 июля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u w:val="none"/>
              </w:rPr>
              <w:t xml:space="preserve">2020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u w:val="none"/>
              </w:rPr>
              <w:t xml:space="preserve"> года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u w:val="none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u w:val="none"/>
              </w:rPr>
              <w:t xml:space="preserve">248-ФЗ « О го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u w:val="non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u w:val="none"/>
              </w:rPr>
              <w:t xml:space="preserve">ударственном контроле (надзоре)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u w:val="non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u w:val="none"/>
              </w:rPr>
              <w:t xml:space="preserve"> муниципальном контроле в Российской Федерации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u w:val="none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u w:val="none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u w:val="none"/>
              </w:rPr>
              <w:t xml:space="preserve">на основании постанов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u w:val="none"/>
              </w:rPr>
              <w:t xml:space="preserve">ления Правительства Российской Федерации от 27 октября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u w:val="none"/>
              </w:rPr>
              <w:t xml:space="preserve">2021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u w:val="none"/>
              </w:rPr>
              <w:t xml:space="preserve">года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u w:val="none"/>
              </w:rPr>
              <w:t xml:space="preserve"> № 1844              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u w:val="none"/>
              </w:rPr>
              <w:t xml:space="preserve">Об утверждении </w:t>
            </w:r>
            <w:hyperlink r:id="rId9" w:tooltip="https://docs.cntd.ru/document/726609361#6540IN" w:history="1">
              <w:r>
                <w:rPr>
                  <w:rStyle w:val="1_1022"/>
                  <w:rFonts w:ascii="Times New Roman" w:hAnsi="Times New Roman" w:eastAsia="Times New Roman" w:cs="Times New Roman"/>
                  <w:b w:val="0"/>
                  <w:bCs w:val="0"/>
                  <w:color w:val="000000" w:themeColor="text1"/>
                  <w:sz w:val="28"/>
                  <w:szCs w:val="28"/>
                  <w:u w:val="none"/>
                </w:rPr>
                <w:t xml:space="preserve">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</w:t>
              </w:r>
            </w:hyperlink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»</w:t>
            </w:r>
            <w:r>
              <w:rPr>
                <w:color w:val="000000"/>
                <w:sz w:val="28"/>
                <w:szCs w:val="28"/>
                <w:lang w:eastAsia="ru-RU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1288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630"/>
              <w:ind w:left="107" w:right="101"/>
              <w:jc w:val="both"/>
              <w:rPr>
                <w:sz w:val="28"/>
              </w:rPr>
            </w:pPr>
            <w:r>
              <w:rPr>
                <w:sz w:val="28"/>
              </w:rPr>
              <w:t xml:space="preserve">2.</w:t>
            </w:r>
            <w:r>
              <w:rPr>
                <w:sz w:val="28"/>
              </w:rPr>
              <w:t xml:space="preserve">Информация о влиянии положений проекта нормативного правового акта на состояние конкурентной среды на рынках товаров, работ, услуг Ивнянского муниципального округа Белгородской области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 xml:space="preserve">(</w:t>
            </w:r>
            <w:r>
              <w:rPr>
                <w:sz w:val="28"/>
              </w:rPr>
              <w:t xml:space="preserve">окажет</w:t>
            </w:r>
            <w:r>
              <w:rPr>
                <w:sz w:val="28"/>
              </w:rPr>
              <w:t xml:space="preserve">/не окажет,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 xml:space="preserve">если окажет,</w:t>
            </w:r>
            <w:r>
              <w:rPr>
                <w:sz w:val="28"/>
              </w:rPr>
            </w:r>
          </w:p>
          <w:p>
            <w:pPr>
              <w:pStyle w:val="630"/>
              <w:spacing w:line="307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укажите какое влияние и на какие товарные рынки):</w:t>
            </w:r>
            <w:r>
              <w:rPr>
                <w:sz w:val="28"/>
              </w:rPr>
            </w:r>
          </w:p>
        </w:tc>
      </w:tr>
      <w:tr>
        <w:trPr>
          <w:trHeight w:val="407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630"/>
              <w:ind w:left="107" w:right="101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Не окажет.</w:t>
            </w:r>
            <w:r>
              <w:rPr>
                <w:sz w:val="28"/>
              </w:rPr>
            </w:r>
          </w:p>
        </w:tc>
      </w:tr>
      <w:tr>
        <w:trPr>
          <w:trHeight w:val="1610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630"/>
              <w:tabs>
                <w:tab w:val="left" w:pos="3033" w:leader="none"/>
              </w:tabs>
              <w:ind w:left="107"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3.</w:t>
            </w:r>
            <w:r>
              <w:rPr>
                <w:sz w:val="28"/>
              </w:rPr>
              <w:t xml:space="preserve">Информация о положениях проекта нормативного правового акта,  которые могут привести к недопущению, огранич</w:t>
            </w:r>
            <w:r>
              <w:rPr>
                <w:sz w:val="28"/>
              </w:rPr>
              <w:t xml:space="preserve">ению или устранению конкуренции </w:t>
            </w:r>
            <w:r>
              <w:rPr>
                <w:sz w:val="28"/>
              </w:rPr>
              <w:t xml:space="preserve">на рынках товаров, работ, услуг Ивнянского муниципального округа Белгородской области (</w:t>
            </w:r>
            <w:r>
              <w:rPr>
                <w:sz w:val="28"/>
              </w:rPr>
              <w:t xml:space="preserve">отсутствуют</w:t>
            </w:r>
            <w:r>
              <w:rPr>
                <w:sz w:val="28"/>
              </w:rPr>
              <w:t xml:space="preserve">/присутствуют, если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 xml:space="preserve">присутствуют,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отразите короткое обоснование их наличия):</w:t>
            </w:r>
            <w:bookmarkStart w:id="0" w:name="_GoBack"/>
            <w:bookmarkEnd w:id="0"/>
            <w:r>
              <w:rPr>
                <w:sz w:val="28"/>
              </w:rPr>
            </w:r>
          </w:p>
        </w:tc>
      </w:tr>
      <w:tr>
        <w:trPr>
          <w:trHeight w:val="568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630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Отсутствуют</w:t>
            </w:r>
            <w:r>
              <w:rPr>
                <w:sz w:val="28"/>
              </w:rPr>
              <w:t xml:space="preserve">.</w:t>
            </w:r>
            <w:r>
              <w:rPr>
                <w:sz w:val="28"/>
              </w:rPr>
            </w:r>
          </w:p>
        </w:tc>
      </w:tr>
    </w:tbl>
    <w:p/>
    <w:sectPr>
      <w:footnotePr/>
      <w:endnotePr/>
      <w:type w:val="nextPage"/>
      <w:pgSz w:w="11910" w:h="16840" w:orient="portrait"/>
      <w:pgMar w:top="1120" w:right="620" w:bottom="280" w:left="1480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534" w:hanging="428"/>
        <w:jc w:val="left"/>
      </w:pPr>
      <w:rPr>
        <w:rFonts w:hint="default" w:ascii="Times New Roman" w:hAnsi="Times New Roman" w:eastAsia="Times New Roman" w:cs="Times New Roman"/>
        <w:spacing w:val="-8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442" w:hanging="42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44" w:hanging="42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246" w:hanging="42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49" w:hanging="42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051" w:hanging="42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953" w:hanging="42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856" w:hanging="42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58" w:hanging="428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52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46" w:hanging="15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92" w:hanging="15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38" w:hanging="15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885" w:hanging="15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31" w:hanging="15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777" w:hanging="15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4" w:hanging="15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70" w:hanging="152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34" w:hanging="428"/>
        <w:jc w:val="left"/>
      </w:pPr>
      <w:rPr>
        <w:rFonts w:hint="default" w:ascii="Times New Roman" w:hAnsi="Times New Roman" w:eastAsia="Times New Roman" w:cs="Times New Roman"/>
        <w:spacing w:val="-8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442" w:hanging="42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44" w:hanging="42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246" w:hanging="42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49" w:hanging="42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051" w:hanging="42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953" w:hanging="42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856" w:hanging="42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58" w:hanging="42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23"/>
    <w:next w:val="623"/>
    <w:link w:val="14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23"/>
    <w:next w:val="623"/>
    <w:link w:val="16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3"/>
    <w:next w:val="623"/>
    <w:link w:val="18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3"/>
    <w:next w:val="623"/>
    <w:link w:val="20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3"/>
    <w:next w:val="623"/>
    <w:link w:val="22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3"/>
    <w:next w:val="623"/>
    <w:link w:val="24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3"/>
    <w:next w:val="623"/>
    <w:link w:val="26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3"/>
    <w:next w:val="623"/>
    <w:link w:val="28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3"/>
    <w:next w:val="623"/>
    <w:link w:val="30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23"/>
    <w:next w:val="623"/>
    <w:link w:val="35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35">
    <w:name w:val="Title Char"/>
    <w:basedOn w:val="624"/>
    <w:link w:val="34"/>
    <w:uiPriority w:val="10"/>
    <w:rPr>
      <w:sz w:val="48"/>
      <w:szCs w:val="48"/>
    </w:rPr>
  </w:style>
  <w:style w:type="paragraph" w:styleId="36">
    <w:name w:val="Subtitle"/>
    <w:basedOn w:val="623"/>
    <w:next w:val="62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4"/>
    <w:link w:val="36"/>
    <w:uiPriority w:val="11"/>
    <w:rPr>
      <w:sz w:val="24"/>
      <w:szCs w:val="24"/>
    </w:rPr>
  </w:style>
  <w:style w:type="paragraph" w:styleId="38">
    <w:name w:val="Quote"/>
    <w:basedOn w:val="623"/>
    <w:next w:val="62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3"/>
    <w:next w:val="623"/>
    <w:link w:val="4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3"/>
    <w:link w:val="43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43">
    <w:name w:val="Header Char"/>
    <w:basedOn w:val="624"/>
    <w:link w:val="42"/>
    <w:uiPriority w:val="99"/>
  </w:style>
  <w:style w:type="paragraph" w:styleId="44">
    <w:name w:val="Footer"/>
    <w:basedOn w:val="623"/>
    <w:link w:val="45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45">
    <w:name w:val="Footer Char"/>
    <w:basedOn w:val="624"/>
    <w:link w:val="44"/>
    <w:uiPriority w:val="99"/>
  </w:style>
  <w:style w:type="paragraph" w:styleId="46">
    <w:name w:val="Caption"/>
    <w:basedOn w:val="623"/>
    <w:next w:val="623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24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5">
    <w:name w:val="Grid Table 1 Light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3">
    <w:name w:val="Grid Table 2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4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84">
    <w:name w:val="Grid Table 5 Dark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85">
    <w:name w:val="Grid Table 5 Dark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86">
    <w:name w:val="Grid Table 5 Dark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87">
    <w:name w:val="Grid Table 5 Dark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88">
    <w:name w:val="Grid Table 5 Dark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89">
    <w:name w:val="Grid Table 5 Dark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90">
    <w:name w:val="Grid Table 6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8">
    <w:name w:val="Grid Table 7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themeTint="80" w:sz="4" w:space="0"/>
        </w:tcBorders>
        <w:shd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/>
          <w:left w:val="none"/>
          <w:bottom w:val="single" w:color="000000" w:themeColor="accen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/>
          <w:left w:val="single" w:color="000000" w:themeColor="accen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9">
    <w:name w:val="Grid Table 7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0">
    <w:name w:val="Grid Table 7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FE" w:sz="4" w:space="0"/>
        </w:tcBorders>
        <w:shd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/>
          <w:left w:val="none"/>
          <w:bottom w:val="single" w:color="000000" w:themeColor="accent3" w:themeTint="FE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/>
          <w:left w:val="single" w:color="000000" w:themeColor="accent3" w:themeTint="FE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1">
    <w:name w:val="Grid Table 7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2">
    <w:name w:val="Grid Table 7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0" w:sz="4" w:space="0"/>
        </w:tcBorders>
        <w:shd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/>
          <w:left w:val="none"/>
          <w:bottom w:val="single" w:color="000000" w:themeColor="accent5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/>
          <w:left w:val="single" w:color="000000" w:themeColor="accent5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3">
    <w:name w:val="Grid Table 7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0" w:sz="4" w:space="0"/>
        </w:tcBorders>
        <w:shd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/>
          <w:left w:val="none"/>
          <w:bottom w:val="single" w:color="000000" w:themeColor="accent6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/>
          <w:left w:val="single" w:color="000000" w:themeColor="accent6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4">
    <w:name w:val="List Table 1 Light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98" w:sz="4" w:space="0"/>
        </w:tcBorders>
        <w:shd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/>
          <w:left w:val="none"/>
          <w:bottom w:val="single" w:color="000000" w:themeColor="accent3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/>
          <w:left w:val="single" w:color="000000" w:themeColor="accent3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A" w:sz="4" w:space="0"/>
        </w:tcBorders>
        <w:shd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/>
          <w:left w:val="none"/>
          <w:bottom w:val="single" w:color="000000" w:themeColor="accent5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/>
          <w:left w:val="single" w:color="000000" w:themeColor="accent5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8" w:sz="4" w:space="0"/>
        </w:tcBorders>
        <w:shd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/>
          <w:left w:val="none"/>
          <w:bottom w:val="single" w:color="000000" w:themeColor="accent6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/>
          <w:left w:val="single" w:color="000000" w:themeColor="accent6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2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4"/>
    <w:uiPriority w:val="99"/>
    <w:unhideWhenUsed/>
    <w:rPr>
      <w:vertAlign w:val="superscript"/>
    </w:rPr>
  </w:style>
  <w:style w:type="paragraph" w:styleId="178">
    <w:name w:val="endnote text"/>
    <w:basedOn w:val="62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4"/>
    <w:uiPriority w:val="99"/>
    <w:semiHidden/>
    <w:unhideWhenUsed/>
    <w:rPr>
      <w:vertAlign w:val="superscript"/>
    </w:rPr>
  </w:style>
  <w:style w:type="paragraph" w:styleId="181">
    <w:name w:val="toc 1"/>
    <w:basedOn w:val="623"/>
    <w:next w:val="623"/>
    <w:uiPriority w:val="39"/>
    <w:unhideWhenUsed/>
    <w:pPr>
      <w:spacing w:after="57"/>
      <w:ind w:left="0" w:right="0" w:firstLine="0"/>
    </w:pPr>
  </w:style>
  <w:style w:type="paragraph" w:styleId="182">
    <w:name w:val="toc 2"/>
    <w:basedOn w:val="623"/>
    <w:next w:val="623"/>
    <w:uiPriority w:val="39"/>
    <w:unhideWhenUsed/>
    <w:pPr>
      <w:spacing w:after="57"/>
      <w:ind w:left="283" w:right="0" w:firstLine="0"/>
    </w:pPr>
  </w:style>
  <w:style w:type="paragraph" w:styleId="183">
    <w:name w:val="toc 3"/>
    <w:basedOn w:val="623"/>
    <w:next w:val="623"/>
    <w:uiPriority w:val="39"/>
    <w:unhideWhenUsed/>
    <w:pPr>
      <w:spacing w:after="57"/>
      <w:ind w:left="567" w:right="0" w:firstLine="0"/>
    </w:pPr>
  </w:style>
  <w:style w:type="paragraph" w:styleId="184">
    <w:name w:val="toc 4"/>
    <w:basedOn w:val="623"/>
    <w:next w:val="623"/>
    <w:uiPriority w:val="39"/>
    <w:unhideWhenUsed/>
    <w:pPr>
      <w:spacing w:after="57"/>
      <w:ind w:left="850" w:right="0" w:firstLine="0"/>
    </w:pPr>
  </w:style>
  <w:style w:type="paragraph" w:styleId="185">
    <w:name w:val="toc 5"/>
    <w:basedOn w:val="623"/>
    <w:next w:val="623"/>
    <w:uiPriority w:val="39"/>
    <w:unhideWhenUsed/>
    <w:pPr>
      <w:spacing w:after="57"/>
      <w:ind w:left="1134" w:right="0" w:firstLine="0"/>
    </w:pPr>
  </w:style>
  <w:style w:type="paragraph" w:styleId="186">
    <w:name w:val="toc 6"/>
    <w:basedOn w:val="623"/>
    <w:next w:val="623"/>
    <w:uiPriority w:val="39"/>
    <w:unhideWhenUsed/>
    <w:pPr>
      <w:spacing w:after="57"/>
      <w:ind w:left="1417" w:right="0" w:firstLine="0"/>
    </w:pPr>
  </w:style>
  <w:style w:type="paragraph" w:styleId="187">
    <w:name w:val="toc 7"/>
    <w:basedOn w:val="623"/>
    <w:next w:val="623"/>
    <w:uiPriority w:val="39"/>
    <w:unhideWhenUsed/>
    <w:pPr>
      <w:spacing w:after="57"/>
      <w:ind w:left="1701" w:right="0" w:firstLine="0"/>
    </w:pPr>
  </w:style>
  <w:style w:type="paragraph" w:styleId="188">
    <w:name w:val="toc 8"/>
    <w:basedOn w:val="623"/>
    <w:next w:val="623"/>
    <w:uiPriority w:val="39"/>
    <w:unhideWhenUsed/>
    <w:pPr>
      <w:spacing w:after="57"/>
      <w:ind w:left="1984" w:right="0" w:firstLine="0"/>
    </w:pPr>
  </w:style>
  <w:style w:type="paragraph" w:styleId="189">
    <w:name w:val="toc 9"/>
    <w:basedOn w:val="623"/>
    <w:next w:val="623"/>
    <w:uiPriority w:val="39"/>
    <w:unhideWhenUsed/>
    <w:pPr>
      <w:spacing w:after="57"/>
      <w:ind w:left="2268" w:right="0" w:firstLine="0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3"/>
    <w:next w:val="623"/>
    <w:uiPriority w:val="99"/>
    <w:unhideWhenUsed/>
    <w:pPr>
      <w:spacing w:after="0" w:afterAutospacing="0"/>
    </w:pPr>
  </w:style>
  <w:style w:type="paragraph" w:styleId="623" w:default="1">
    <w:name w:val="Normal"/>
    <w:uiPriority w:val="1"/>
    <w:qFormat/>
    <w:rPr>
      <w:rFonts w:ascii="Times New Roman" w:hAnsi="Times New Roman" w:eastAsia="Times New Roman" w:cs="Times New Roman"/>
      <w:lang w:val="ru-RU"/>
    </w:rPr>
  </w:style>
  <w:style w:type="character" w:styleId="624" w:default="1">
    <w:name w:val="Default Paragraph Font"/>
    <w:uiPriority w:val="1"/>
    <w:semiHidden/>
    <w:unhideWhenUsed/>
  </w:style>
  <w:style w:type="table" w:styleId="62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6" w:default="1">
    <w:name w:val="No List"/>
    <w:uiPriority w:val="99"/>
    <w:semiHidden/>
    <w:unhideWhenUsed/>
  </w:style>
  <w:style w:type="table" w:styleId="627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628">
    <w:name w:val="Body Text"/>
    <w:basedOn w:val="623"/>
    <w:uiPriority w:val="1"/>
    <w:qFormat/>
    <w:rPr>
      <w:b/>
      <w:bCs/>
      <w:sz w:val="28"/>
      <w:szCs w:val="28"/>
    </w:rPr>
  </w:style>
  <w:style w:type="paragraph" w:styleId="629">
    <w:name w:val="List Paragraph"/>
    <w:basedOn w:val="623"/>
    <w:uiPriority w:val="1"/>
    <w:qFormat/>
  </w:style>
  <w:style w:type="paragraph" w:styleId="630" w:customStyle="1">
    <w:name w:val="Table Paragraph"/>
    <w:basedOn w:val="623"/>
    <w:uiPriority w:val="1"/>
    <w:qFormat/>
    <w:pPr>
      <w:ind w:left="534"/>
    </w:pPr>
  </w:style>
  <w:style w:type="paragraph" w:styleId="631" w:customStyle="1">
    <w:name w:val="ConsNonformat"/>
    <w:rPr>
      <w:rFonts w:ascii="Courier New" w:hAnsi="Courier New" w:eastAsia="Times New Roman" w:cs="Courier New"/>
      <w:sz w:val="20"/>
      <w:szCs w:val="20"/>
      <w:lang w:val="ru-RU" w:eastAsia="ru-RU"/>
    </w:rPr>
  </w:style>
  <w:style w:type="table" w:styleId="632">
    <w:name w:val="Table Grid"/>
    <w:basedOn w:val="625"/>
    <w:uiPriority w:val="59"/>
    <w:pPr>
      <w:widowControl/>
    </w:pPr>
    <w:rPr>
      <w:rFonts w:ascii="Times New Roman" w:hAnsi="Times New Roman" w:eastAsia="Times New Roman" w:cs="Times New Roman"/>
      <w:sz w:val="20"/>
      <w:szCs w:val="20"/>
      <w:lang w:val="ru-RU"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_1022" w:customStyle="1">
    <w:name w:val="Гиперссылка"/>
    <w:next w:val="876"/>
    <w:link w:val="862"/>
    <w:uiPriority w:val="99"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docs.cntd.ru/document/726609361#6540IN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ДавыдовЕЛ</dc:creator>
  <cp:lastModifiedBy>user</cp:lastModifiedBy>
  <cp:revision>15</cp:revision>
  <dcterms:created xsi:type="dcterms:W3CDTF">2020-11-13T11:59:00Z</dcterms:created>
  <dcterms:modified xsi:type="dcterms:W3CDTF">2026-01-20T12:32:31Z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2020-11-13T00:00:00Z</vt:filetime>
  </property>
</Properties>
</file>